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2576AA4F" w14:textId="277C8C5A" w:rsidR="0027010E" w:rsidRDefault="008C5F76" w:rsidP="00311A85">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183D47">
        <w:rPr>
          <w:rFonts w:ascii="Traditional Arabic" w:hAnsi="Traditional Arabic" w:cs="PT Bold Heading" w:hint="cs"/>
          <w:b/>
          <w:bCs/>
          <w:sz w:val="36"/>
          <w:szCs w:val="36"/>
          <w:rtl/>
        </w:rPr>
        <w:t>ل</w:t>
      </w:r>
      <w:r w:rsidR="00311A85">
        <w:rPr>
          <w:rFonts w:ascii="Traditional Arabic" w:hAnsi="Traditional Arabic" w:cs="PT Bold Heading" w:hint="cs"/>
          <w:b/>
          <w:bCs/>
          <w:sz w:val="36"/>
          <w:szCs w:val="36"/>
          <w:rtl/>
        </w:rPr>
        <w:t>تاسع</w:t>
      </w:r>
      <w:r w:rsidR="008955AA">
        <w:rPr>
          <w:rFonts w:ascii="Traditional Arabic" w:hAnsi="Traditional Arabic" w:cs="PT Bold Heading" w:hint="cs"/>
          <w:b/>
          <w:bCs/>
          <w:sz w:val="36"/>
          <w:szCs w:val="36"/>
          <w:rtl/>
        </w:rPr>
        <w:t xml:space="preserve"> عشر</w:t>
      </w:r>
      <w:r w:rsidR="00F3385F" w:rsidRPr="00F3385F">
        <w:rPr>
          <w:rFonts w:ascii="Traditional Arabic" w:hAnsi="Traditional Arabic" w:cs="PT Bold Heading"/>
          <w:b/>
          <w:bCs/>
          <w:sz w:val="36"/>
          <w:szCs w:val="36"/>
          <w:rtl/>
        </w:rPr>
        <w:t xml:space="preserve">: </w:t>
      </w:r>
      <w:r w:rsidR="00311A85" w:rsidRPr="00311A85">
        <w:rPr>
          <w:rFonts w:ascii="Traditional Arabic" w:hAnsi="Traditional Arabic" w:cs="PT Bold Heading"/>
          <w:b/>
          <w:bCs/>
          <w:sz w:val="36"/>
          <w:szCs w:val="36"/>
          <w:rtl/>
        </w:rPr>
        <w:t>حكم القيء في نهار رمضان</w:t>
      </w:r>
    </w:p>
    <w:p w14:paraId="78864E26" w14:textId="77777777" w:rsidR="00183D47" w:rsidRDefault="00183D47" w:rsidP="00672809">
      <w:pPr>
        <w:tabs>
          <w:tab w:val="left" w:pos="469"/>
        </w:tabs>
        <w:spacing w:line="264" w:lineRule="auto"/>
        <w:ind w:right="640"/>
        <w:jc w:val="both"/>
        <w:rPr>
          <w:rFonts w:ascii="Traditional Arabic" w:hAnsi="Traditional Arabic" w:cs="Traditional Arabic"/>
          <w:b/>
          <w:bCs/>
          <w:sz w:val="36"/>
          <w:szCs w:val="36"/>
          <w:rtl/>
        </w:rPr>
      </w:pPr>
    </w:p>
    <w:p w14:paraId="0188A4DC" w14:textId="40A299FC" w:rsidR="000A4061" w:rsidRDefault="000A4061" w:rsidP="000D3BB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من المسائل التي يتعرض لها الصائم في نهار رمضان </w:t>
      </w:r>
      <w:proofErr w:type="gramStart"/>
      <w:r>
        <w:rPr>
          <w:rFonts w:ascii="Traditional Arabic" w:hAnsi="Traditional Arabic" w:cs="Traditional Arabic" w:hint="cs"/>
          <w:b/>
          <w:bCs/>
          <w:sz w:val="36"/>
          <w:szCs w:val="36"/>
          <w:rtl/>
        </w:rPr>
        <w:t>( القيء</w:t>
      </w:r>
      <w:proofErr w:type="gramEnd"/>
      <w:r>
        <w:rPr>
          <w:rFonts w:ascii="Traditional Arabic" w:hAnsi="Traditional Arabic" w:cs="Traditional Arabic" w:hint="cs"/>
          <w:b/>
          <w:bCs/>
          <w:sz w:val="36"/>
          <w:szCs w:val="36"/>
          <w:rtl/>
        </w:rPr>
        <w:t xml:space="preserve"> ).</w:t>
      </w:r>
    </w:p>
    <w:p w14:paraId="1CD3DFA1" w14:textId="6EBCD08B" w:rsidR="000D3BB2" w:rsidRPr="000D3BB2" w:rsidRDefault="000D3BB2" w:rsidP="000A4061">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 xml:space="preserve">فالقيء يفطر به الصائم إذا وقع باختياره، ولا يفطر به إذا غلبه؛ لحديث أَبِي هُرَيْرَةَ -رضي الله عنه- قَالَ: قَالَ رَسُولُ اَللَّهِ </w:t>
      </w:r>
      <w:r w:rsidR="000A4061" w:rsidRPr="00BD3EB6">
        <w:rPr>
          <w:rFonts w:ascii="Arial Unicode MS" w:hAnsi="Arial Unicode MS" w:cs="Arial Unicode MS" w:hint="cs"/>
          <w:b/>
          <w:bCs/>
          <w:sz w:val="36"/>
          <w:szCs w:val="36"/>
          <w:rtl/>
        </w:rPr>
        <w:t>ﷺ</w:t>
      </w:r>
      <w:r w:rsidRPr="000D3BB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0D3BB2">
        <w:rPr>
          <w:rFonts w:ascii="Traditional Arabic" w:hAnsi="Traditional Arabic" w:cs="Traditional Arabic"/>
          <w:b/>
          <w:bCs/>
          <w:sz w:val="36"/>
          <w:szCs w:val="36"/>
          <w:rtl/>
        </w:rPr>
        <w:t>مَنْ ذَرَعَهُ اَلْقَيْءُ، فَلَا قَضَاءَ عَلَيْهِ، وَمَنْ اسْتَقَاءَ، فَعَلَيْهِ اَلْقَضَاءُ</w:t>
      </w:r>
      <w:r>
        <w:rPr>
          <w:rFonts w:ascii="Traditional Arabic" w:hAnsi="Traditional Arabic" w:cs="Traditional Arabic" w:hint="cs"/>
          <w:b/>
          <w:bCs/>
          <w:sz w:val="36"/>
          <w:szCs w:val="36"/>
          <w:rtl/>
        </w:rPr>
        <w:t>"</w:t>
      </w:r>
      <w:r w:rsidRPr="000D3BB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0D3BB2">
        <w:rPr>
          <w:rFonts w:ascii="Traditional Arabic" w:hAnsi="Traditional Arabic" w:cs="Traditional Arabic"/>
          <w:b/>
          <w:bCs/>
          <w:sz w:val="36"/>
          <w:szCs w:val="36"/>
          <w:rtl/>
        </w:rPr>
        <w:t>رَوَاهُ اَلْخَمْسَةُ</w:t>
      </w:r>
      <w:r>
        <w:rPr>
          <w:rFonts w:ascii="Traditional Arabic" w:hAnsi="Traditional Arabic" w:cs="Traditional Arabic" w:hint="cs"/>
          <w:b/>
          <w:bCs/>
          <w:sz w:val="36"/>
          <w:szCs w:val="36"/>
          <w:rtl/>
        </w:rPr>
        <w:t>)</w:t>
      </w:r>
      <w:r w:rsidRPr="000D3BB2">
        <w:rPr>
          <w:rFonts w:ascii="Traditional Arabic" w:hAnsi="Traditional Arabic" w:cs="Traditional Arabic"/>
          <w:b/>
          <w:bCs/>
          <w:sz w:val="36"/>
          <w:szCs w:val="36"/>
          <w:rtl/>
        </w:rPr>
        <w:t>.</w:t>
      </w:r>
    </w:p>
    <w:p w14:paraId="5D603938" w14:textId="4E89AF3B" w:rsidR="000D3BB2" w:rsidRP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قال في تحفة الأحوذي: (وَمَنْ ذَرَعَهُ الْقَيْءُ) بِالذَّالِ الْمُعْجَمَةِ، أَيْ: غَلَبَهُ، وَسَبَقَهُ فِي الْخُرُوجِ، (فَلَيْسَ عَلَيْهِ قَضَاءٌ)؛ لِأَنَّهُ لَا تَقْصِيرَ مِنْهُ، (وَمَنِ اسْتَقَاءَ عَمْدًا) أَيْ: مَنْ تَسَبَّبَ لِخُرُوجِهِ قَصْدًا، (فليقض). اهـــ.</w:t>
      </w:r>
    </w:p>
    <w:p w14:paraId="3AD40A1A" w14:textId="5C9957BC" w:rsid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b/>
          <w:bCs/>
          <w:sz w:val="36"/>
          <w:szCs w:val="36"/>
          <w:rtl/>
        </w:rPr>
        <w:t>فإذا تعمد</w:t>
      </w:r>
      <w:r>
        <w:rPr>
          <w:rFonts w:ascii="Traditional Arabic" w:hAnsi="Traditional Arabic" w:cs="Traditional Arabic" w:hint="cs"/>
          <w:b/>
          <w:bCs/>
          <w:sz w:val="36"/>
          <w:szCs w:val="36"/>
          <w:rtl/>
        </w:rPr>
        <w:t xml:space="preserve"> الشخص</w:t>
      </w:r>
      <w:r>
        <w:rPr>
          <w:rFonts w:ascii="Traditional Arabic" w:hAnsi="Traditional Arabic" w:cs="Traditional Arabic"/>
          <w:b/>
          <w:bCs/>
          <w:sz w:val="36"/>
          <w:szCs w:val="36"/>
          <w:rtl/>
        </w:rPr>
        <w:t xml:space="preserve"> إخراج القيء، ولو دون إدخال ال</w:t>
      </w:r>
      <w:r>
        <w:rPr>
          <w:rFonts w:ascii="Traditional Arabic" w:hAnsi="Traditional Arabic" w:cs="Traditional Arabic" w:hint="cs"/>
          <w:b/>
          <w:bCs/>
          <w:sz w:val="36"/>
          <w:szCs w:val="36"/>
          <w:rtl/>
        </w:rPr>
        <w:t>إ</w:t>
      </w:r>
      <w:r w:rsidRPr="000D3BB2">
        <w:rPr>
          <w:rFonts w:ascii="Traditional Arabic" w:hAnsi="Traditional Arabic" w:cs="Traditional Arabic"/>
          <w:b/>
          <w:bCs/>
          <w:sz w:val="36"/>
          <w:szCs w:val="36"/>
          <w:rtl/>
        </w:rPr>
        <w:t>صبع في ال</w:t>
      </w:r>
      <w:r>
        <w:rPr>
          <w:rFonts w:ascii="Traditional Arabic" w:hAnsi="Traditional Arabic" w:cs="Traditional Arabic"/>
          <w:b/>
          <w:bCs/>
          <w:sz w:val="36"/>
          <w:szCs w:val="36"/>
          <w:rtl/>
        </w:rPr>
        <w:t>فم، فإنه يلزم</w:t>
      </w:r>
      <w:r>
        <w:rPr>
          <w:rFonts w:ascii="Traditional Arabic" w:hAnsi="Traditional Arabic" w:cs="Traditional Arabic" w:hint="cs"/>
          <w:b/>
          <w:bCs/>
          <w:sz w:val="36"/>
          <w:szCs w:val="36"/>
          <w:rtl/>
        </w:rPr>
        <w:t>ه</w:t>
      </w:r>
      <w:r w:rsidRPr="000D3BB2">
        <w:rPr>
          <w:rFonts w:ascii="Traditional Arabic" w:hAnsi="Traditional Arabic" w:cs="Traditional Arabic"/>
          <w:b/>
          <w:bCs/>
          <w:sz w:val="36"/>
          <w:szCs w:val="36"/>
          <w:rtl/>
        </w:rPr>
        <w:t xml:space="preserve"> القضاء، وإن لم </w:t>
      </w:r>
      <w:r>
        <w:rPr>
          <w:rFonts w:ascii="Traditional Arabic" w:hAnsi="Traditional Arabic" w:cs="Traditional Arabic" w:hint="cs"/>
          <w:b/>
          <w:bCs/>
          <w:sz w:val="36"/>
          <w:szCs w:val="36"/>
          <w:rtl/>
        </w:rPr>
        <w:t>ي</w:t>
      </w:r>
      <w:r>
        <w:rPr>
          <w:rFonts w:ascii="Traditional Arabic" w:hAnsi="Traditional Arabic" w:cs="Traditional Arabic"/>
          <w:b/>
          <w:bCs/>
          <w:sz w:val="36"/>
          <w:szCs w:val="36"/>
          <w:rtl/>
        </w:rPr>
        <w:t>تعمد فلا قضاء علي</w:t>
      </w:r>
      <w:r>
        <w:rPr>
          <w:rFonts w:ascii="Traditional Arabic" w:hAnsi="Traditional Arabic" w:cs="Traditional Arabic" w:hint="cs"/>
          <w:b/>
          <w:bCs/>
          <w:sz w:val="36"/>
          <w:szCs w:val="36"/>
          <w:rtl/>
        </w:rPr>
        <w:t xml:space="preserve">ه، </w:t>
      </w:r>
      <w:r w:rsidRPr="000D3BB2">
        <w:rPr>
          <w:rFonts w:ascii="Traditional Arabic" w:hAnsi="Traditional Arabic" w:cs="Traditional Arabic"/>
          <w:b/>
          <w:bCs/>
          <w:sz w:val="36"/>
          <w:szCs w:val="36"/>
          <w:rtl/>
        </w:rPr>
        <w:t>ولا يلتبس على الشخص عادةً التفريق بين غلبة القيء وتعمده.</w:t>
      </w:r>
    </w:p>
    <w:p w14:paraId="5B732864" w14:textId="78296440" w:rsidR="000D3BB2" w:rsidRDefault="000D3BB2" w:rsidP="000A4061">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وكما أن دخول الطعام إلى الجوف يبطل الصوم، فإن خروجه منه عمدا -بالقيء- يبطله أيض</w:t>
      </w:r>
      <w:r w:rsidR="000A4061">
        <w:rPr>
          <w:rFonts w:ascii="Traditional Arabic" w:hAnsi="Traditional Arabic" w:cs="Traditional Arabic" w:hint="cs"/>
          <w:b/>
          <w:bCs/>
          <w:sz w:val="36"/>
          <w:szCs w:val="36"/>
          <w:rtl/>
        </w:rPr>
        <w:t>ً</w:t>
      </w:r>
      <w:r w:rsidRPr="000D3BB2">
        <w:rPr>
          <w:rFonts w:ascii="Traditional Arabic" w:hAnsi="Traditional Arabic" w:cs="Traditional Arabic"/>
          <w:b/>
          <w:bCs/>
          <w:sz w:val="36"/>
          <w:szCs w:val="36"/>
          <w:rtl/>
        </w:rPr>
        <w:t xml:space="preserve">ا، </w:t>
      </w:r>
      <w:r w:rsidR="000A4061">
        <w:rPr>
          <w:rFonts w:ascii="Traditional Arabic" w:hAnsi="Traditional Arabic" w:cs="Traditional Arabic" w:hint="cs"/>
          <w:b/>
          <w:bCs/>
          <w:sz w:val="36"/>
          <w:szCs w:val="36"/>
          <w:rtl/>
        </w:rPr>
        <w:t>لهذا</w:t>
      </w:r>
      <w:r w:rsidRPr="000D3BB2">
        <w:rPr>
          <w:rFonts w:ascii="Traditional Arabic" w:hAnsi="Traditional Arabic" w:cs="Traditional Arabic"/>
          <w:b/>
          <w:bCs/>
          <w:sz w:val="36"/>
          <w:szCs w:val="36"/>
          <w:rtl/>
        </w:rPr>
        <w:t xml:space="preserve"> فرق رسول الله </w:t>
      </w:r>
      <w:r w:rsidR="000A4061" w:rsidRPr="00BD3EB6">
        <w:rPr>
          <w:rFonts w:ascii="Arial Unicode MS" w:hAnsi="Arial Unicode MS" w:cs="Arial Unicode MS" w:hint="cs"/>
          <w:b/>
          <w:bCs/>
          <w:sz w:val="36"/>
          <w:szCs w:val="36"/>
          <w:rtl/>
        </w:rPr>
        <w:t>ﷺ</w:t>
      </w:r>
      <w:r w:rsidR="000A4061" w:rsidRPr="000D3BB2">
        <w:rPr>
          <w:rFonts w:ascii="Traditional Arabic" w:hAnsi="Traditional Arabic" w:cs="Traditional Arabic"/>
          <w:b/>
          <w:bCs/>
          <w:sz w:val="36"/>
          <w:szCs w:val="36"/>
          <w:rtl/>
        </w:rPr>
        <w:t xml:space="preserve"> </w:t>
      </w:r>
      <w:r w:rsidRPr="000D3BB2">
        <w:rPr>
          <w:rFonts w:ascii="Traditional Arabic" w:hAnsi="Traditional Arabic" w:cs="Traditional Arabic"/>
          <w:b/>
          <w:bCs/>
          <w:sz w:val="36"/>
          <w:szCs w:val="36"/>
          <w:rtl/>
        </w:rPr>
        <w:t>بين من يتقيأ متعمدا وبين من يغلبه القيء ولا يستطيع أن يمسكه</w:t>
      </w:r>
      <w:r w:rsidR="000A4061">
        <w:rPr>
          <w:rFonts w:ascii="Traditional Arabic" w:hAnsi="Traditional Arabic" w:cs="Traditional Arabic" w:hint="cs"/>
          <w:b/>
          <w:bCs/>
          <w:sz w:val="36"/>
          <w:szCs w:val="36"/>
          <w:rtl/>
        </w:rPr>
        <w:t>.</w:t>
      </w:r>
    </w:p>
    <w:p w14:paraId="49685E02" w14:textId="66F7EDD9" w:rsidR="000D3BB2" w:rsidRP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0A4061">
        <w:rPr>
          <w:rFonts w:ascii="Traditional Arabic" w:hAnsi="Traditional Arabic" w:cs="Traditional Arabic" w:hint="cs"/>
          <w:b/>
          <w:bCs/>
          <w:sz w:val="36"/>
          <w:szCs w:val="36"/>
          <w:rtl/>
        </w:rPr>
        <w:t xml:space="preserve">قد </w:t>
      </w:r>
      <w:r>
        <w:rPr>
          <w:rFonts w:ascii="Traditional Arabic" w:hAnsi="Traditional Arabic" w:cs="Traditional Arabic" w:hint="cs"/>
          <w:b/>
          <w:bCs/>
          <w:sz w:val="36"/>
          <w:szCs w:val="36"/>
          <w:rtl/>
        </w:rPr>
        <w:t>اختلف الفقهاء</w:t>
      </w:r>
      <w:r w:rsidRPr="000D3BB2">
        <w:rPr>
          <w:rFonts w:ascii="Traditional Arabic" w:hAnsi="Traditional Arabic" w:cs="Traditional Arabic"/>
          <w:b/>
          <w:bCs/>
          <w:sz w:val="36"/>
          <w:szCs w:val="36"/>
          <w:rtl/>
        </w:rPr>
        <w:t xml:space="preserve"> فيمَن غلبه القيء ثم عاد شيء منه إلى جوفه: هل يفطر بذلك أم لا؟</w:t>
      </w:r>
    </w:p>
    <w:p w14:paraId="3394D77B" w14:textId="7D22EA39" w:rsidR="000D3BB2" w:rsidRP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ففرق الحنفية بين قليل القيء وكثيره، متفقين على أن القليل لا يفطر، وأما الكثير: فذهب الإمام محمد بن الحسن الشيباني إلى أنه لا يفطر أيضًا باعتباره الصنع، وهو الصحيح من المذهب؛ لأنه لا يتحقق فيه معنى الابتلاع ولا الغذاء، بل النفس تعافه، وذهب القاضي أبو يوسف: أنه يفطر، باعتبار الخروج ثم الدخول مرة أخرى.</w:t>
      </w:r>
    </w:p>
    <w:p w14:paraId="63395AB5" w14:textId="4F409F0F" w:rsidR="000D3BB2" w:rsidRP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 xml:space="preserve">وذهب المالكية والشافعية إلى أنه يفطر، وأوجبوا عليه القضاء، </w:t>
      </w:r>
      <w:proofErr w:type="spellStart"/>
      <w:r w:rsidRPr="000D3BB2">
        <w:rPr>
          <w:rFonts w:ascii="Traditional Arabic" w:hAnsi="Traditional Arabic" w:cs="Traditional Arabic"/>
          <w:b/>
          <w:bCs/>
          <w:sz w:val="36"/>
          <w:szCs w:val="36"/>
          <w:rtl/>
        </w:rPr>
        <w:t>ووافقهم</w:t>
      </w:r>
      <w:proofErr w:type="spellEnd"/>
      <w:r w:rsidRPr="000D3BB2">
        <w:rPr>
          <w:rFonts w:ascii="Traditional Arabic" w:hAnsi="Traditional Arabic" w:cs="Traditional Arabic"/>
          <w:b/>
          <w:bCs/>
          <w:sz w:val="36"/>
          <w:szCs w:val="36"/>
          <w:rtl/>
        </w:rPr>
        <w:t xml:space="preserve"> أبو يوسف من الحنفية إذا كان القيء كثيرًا، وجعل ضابط الكثرة فيه: أن يكون ملء الفم.</w:t>
      </w:r>
    </w:p>
    <w:p w14:paraId="336BEAAF" w14:textId="2A59B9FB" w:rsidR="000D3BB2" w:rsidRDefault="000D3BB2" w:rsidP="000D3BB2">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t>وذهب الحنابلة إلى صحة الصوم إذا كان على سبيل الاضطرار لا الاختيار.</w:t>
      </w:r>
    </w:p>
    <w:p w14:paraId="36B4A635" w14:textId="77777777" w:rsidR="00BC6B3E" w:rsidRDefault="000D3BB2" w:rsidP="000D3BB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0D3BB2">
        <w:rPr>
          <w:rFonts w:ascii="Traditional Arabic" w:hAnsi="Traditional Arabic" w:cs="Traditional Arabic"/>
          <w:b/>
          <w:bCs/>
          <w:sz w:val="36"/>
          <w:szCs w:val="36"/>
          <w:rtl/>
        </w:rPr>
        <w:t>الخلاصة</w:t>
      </w:r>
      <w:r>
        <w:rPr>
          <w:rFonts w:ascii="Traditional Arabic" w:hAnsi="Traditional Arabic" w:cs="Traditional Arabic" w:hint="cs"/>
          <w:b/>
          <w:bCs/>
          <w:sz w:val="36"/>
          <w:szCs w:val="36"/>
          <w:rtl/>
        </w:rPr>
        <w:t xml:space="preserve">: </w:t>
      </w:r>
      <w:r w:rsidRPr="000D3BB2">
        <w:rPr>
          <w:rFonts w:ascii="Traditional Arabic" w:hAnsi="Traditional Arabic" w:cs="Traditional Arabic"/>
          <w:b/>
          <w:bCs/>
          <w:sz w:val="36"/>
          <w:szCs w:val="36"/>
          <w:rtl/>
        </w:rPr>
        <w:t>فصيام مَن غلبه القيءُ من غير تسبُّبٍ منه صحيحٌ ولا قضاء عليه؛ لأنه كالمكرَه في ذلك، ولأنه لا يتحقق فيه معنى الابتلاع ولا الغذاء، ولكن عليه ألَّا يتعمَّد ابتلاع شيءٍ مما خرج من جوفه، فإذا س</w:t>
      </w:r>
      <w:r w:rsidR="00BC6B3E">
        <w:rPr>
          <w:rFonts w:ascii="Traditional Arabic" w:hAnsi="Traditional Arabic" w:cs="Traditional Arabic"/>
          <w:b/>
          <w:bCs/>
          <w:sz w:val="36"/>
          <w:szCs w:val="36"/>
          <w:rtl/>
        </w:rPr>
        <w:t>بق إلى جوفه شيء من ذلك فلا يضره</w:t>
      </w:r>
      <w:r w:rsidR="00BC6B3E">
        <w:rPr>
          <w:rFonts w:ascii="Traditional Arabic" w:hAnsi="Traditional Arabic" w:cs="Traditional Arabic" w:hint="cs"/>
          <w:b/>
          <w:bCs/>
          <w:sz w:val="36"/>
          <w:szCs w:val="36"/>
          <w:rtl/>
        </w:rPr>
        <w:t>.</w:t>
      </w:r>
    </w:p>
    <w:p w14:paraId="6F00DA2F" w14:textId="65EA7FB8" w:rsidR="000D3BB2" w:rsidRDefault="000D3BB2" w:rsidP="000A4061">
      <w:pPr>
        <w:tabs>
          <w:tab w:val="left" w:pos="469"/>
        </w:tabs>
        <w:spacing w:line="264" w:lineRule="auto"/>
        <w:ind w:right="640"/>
        <w:jc w:val="both"/>
        <w:rPr>
          <w:rFonts w:ascii="Traditional Arabic" w:hAnsi="Traditional Arabic" w:cs="Traditional Arabic"/>
          <w:b/>
          <w:bCs/>
          <w:sz w:val="36"/>
          <w:szCs w:val="36"/>
          <w:rtl/>
        </w:rPr>
      </w:pPr>
      <w:r w:rsidRPr="000D3BB2">
        <w:rPr>
          <w:rFonts w:ascii="Traditional Arabic" w:hAnsi="Traditional Arabic" w:cs="Traditional Arabic"/>
          <w:b/>
          <w:bCs/>
          <w:sz w:val="36"/>
          <w:szCs w:val="36"/>
          <w:rtl/>
        </w:rPr>
        <w:lastRenderedPageBreak/>
        <w:t xml:space="preserve"> أما مَنْ تَعَمَّدَ القيء وهو مُخْتارٌ ذاكِرٌ لصومه فإن صومَه يفسد ولو لم يرجع شيءٌ منه إلى </w:t>
      </w:r>
      <w:r w:rsidR="00BC6B3E">
        <w:rPr>
          <w:rFonts w:ascii="Traditional Arabic" w:hAnsi="Traditional Arabic" w:cs="Traditional Arabic"/>
          <w:b/>
          <w:bCs/>
          <w:sz w:val="36"/>
          <w:szCs w:val="36"/>
          <w:rtl/>
        </w:rPr>
        <w:t>جوفه، وعليه أن يقضي يومًا مكانه</w:t>
      </w:r>
      <w:r w:rsidR="00BC6B3E">
        <w:rPr>
          <w:rFonts w:ascii="Traditional Arabic" w:hAnsi="Traditional Arabic" w:cs="Traditional Arabic" w:hint="cs"/>
          <w:b/>
          <w:bCs/>
          <w:sz w:val="36"/>
          <w:szCs w:val="36"/>
          <w:rtl/>
        </w:rPr>
        <w:t xml:space="preserve">، </w:t>
      </w:r>
      <w:r w:rsidR="000A4061">
        <w:rPr>
          <w:rFonts w:ascii="Traditional Arabic" w:hAnsi="Traditional Arabic" w:cs="Traditional Arabic" w:hint="cs"/>
          <w:b/>
          <w:bCs/>
          <w:sz w:val="36"/>
          <w:szCs w:val="36"/>
          <w:rtl/>
        </w:rPr>
        <w:t>" و</w:t>
      </w:r>
      <w:r w:rsidR="000A4061" w:rsidRPr="000A4061">
        <w:rPr>
          <w:rFonts w:ascii="Traditional Arabic" w:hAnsi="Traditional Arabic" w:cs="Traditional Arabic"/>
          <w:b/>
          <w:bCs/>
          <w:sz w:val="36"/>
          <w:szCs w:val="36"/>
          <w:rtl/>
        </w:rPr>
        <w:t>لا كفَّارةَ عليه؛ لأنَّ الكفَّارة لم يرِدْ بها الشَّرعُ إلَّا في الجِماعِ، وليس غيرُه في معناه؛ لأنَّه أغلَظُ</w:t>
      </w:r>
      <w:proofErr w:type="gramStart"/>
      <w:r w:rsidR="000A4061">
        <w:rPr>
          <w:rFonts w:ascii="Traditional Arabic" w:hAnsi="Traditional Arabic" w:cs="Traditional Arabic" w:hint="cs"/>
          <w:b/>
          <w:bCs/>
          <w:sz w:val="36"/>
          <w:szCs w:val="36"/>
          <w:rtl/>
        </w:rPr>
        <w:t>" .</w:t>
      </w:r>
      <w:proofErr w:type="gramEnd"/>
      <w:r w:rsidR="000A4061">
        <w:rPr>
          <w:rFonts w:ascii="Traditional Arabic" w:hAnsi="Traditional Arabic" w:cs="Traditional Arabic" w:hint="cs"/>
          <w:b/>
          <w:bCs/>
          <w:sz w:val="36"/>
          <w:szCs w:val="36"/>
          <w:rtl/>
        </w:rPr>
        <w:t>(الكافي لابن قدامة).</w:t>
      </w:r>
    </w:p>
    <w:p w14:paraId="7032B299" w14:textId="458C0B62" w:rsidR="000A4061" w:rsidRDefault="000A4061" w:rsidP="000A406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w:t>
      </w:r>
      <w:r w:rsidRPr="000A4061">
        <w:rPr>
          <w:rFonts w:ascii="Traditional Arabic" w:hAnsi="Traditional Arabic" w:cs="Traditional Arabic"/>
          <w:b/>
          <w:bCs/>
          <w:sz w:val="36"/>
          <w:szCs w:val="36"/>
          <w:rtl/>
        </w:rPr>
        <w:t>بلع الريق</w:t>
      </w:r>
      <w:r>
        <w:rPr>
          <w:rFonts w:ascii="Traditional Arabic" w:hAnsi="Traditional Arabic" w:cs="Traditional Arabic" w:hint="cs"/>
          <w:b/>
          <w:bCs/>
          <w:sz w:val="36"/>
          <w:szCs w:val="36"/>
          <w:rtl/>
        </w:rPr>
        <w:t xml:space="preserve"> عادة دون ترجيع،</w:t>
      </w:r>
      <w:r w:rsidRPr="000A4061">
        <w:rPr>
          <w:rFonts w:ascii="Traditional Arabic" w:hAnsi="Traditional Arabic" w:cs="Traditional Arabic"/>
          <w:b/>
          <w:bCs/>
          <w:sz w:val="36"/>
          <w:szCs w:val="36"/>
          <w:rtl/>
        </w:rPr>
        <w:t xml:space="preserve"> فيجوز للصائم أن يبلع ريقه، لأن الفقهاء ذكروا أن من الأشياء التي لا تُفطر لعموم البلوى بها ما لا يمكن الاحتراز منه؛ كبلع الريق وشم الروائح الطيبة وغبار الطريق وغير ذلك من كل ما لا يمكن الاحتراز منه</w:t>
      </w:r>
      <w:r>
        <w:rPr>
          <w:rFonts w:ascii="Traditional Arabic" w:hAnsi="Traditional Arabic" w:cs="Traditional Arabic" w:hint="cs"/>
          <w:b/>
          <w:bCs/>
          <w:sz w:val="36"/>
          <w:szCs w:val="36"/>
          <w:rtl/>
        </w:rPr>
        <w:t>.</w:t>
      </w:r>
    </w:p>
    <w:p w14:paraId="36A2914E" w14:textId="45FEF9EE" w:rsidR="00755C82" w:rsidRDefault="00F3385F" w:rsidP="00755C82">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33FC" w14:textId="77777777" w:rsidR="00E27FB5" w:rsidRDefault="00E27FB5">
      <w:r>
        <w:separator/>
      </w:r>
    </w:p>
  </w:endnote>
  <w:endnote w:type="continuationSeparator" w:id="0">
    <w:p w14:paraId="169F5134" w14:textId="77777777" w:rsidR="00E27FB5" w:rsidRDefault="00E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956D2D">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F60D" w14:textId="77777777" w:rsidR="00E27FB5" w:rsidRDefault="00E27FB5">
      <w:r>
        <w:separator/>
      </w:r>
    </w:p>
  </w:footnote>
  <w:footnote w:type="continuationSeparator" w:id="0">
    <w:p w14:paraId="55D90E86" w14:textId="77777777" w:rsidR="00E27FB5" w:rsidRDefault="00E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671353">
    <w:abstractNumId w:val="4"/>
  </w:num>
  <w:num w:numId="2" w16cid:durableId="1618826814">
    <w:abstractNumId w:val="1"/>
  </w:num>
  <w:num w:numId="3" w16cid:durableId="153225886">
    <w:abstractNumId w:val="3"/>
  </w:num>
  <w:num w:numId="4" w16cid:durableId="872422173">
    <w:abstractNumId w:val="6"/>
  </w:num>
  <w:num w:numId="5" w16cid:durableId="1627546524">
    <w:abstractNumId w:val="5"/>
  </w:num>
  <w:num w:numId="6" w16cid:durableId="234364702">
    <w:abstractNumId w:val="0"/>
  </w:num>
  <w:num w:numId="7" w16cid:durableId="9216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3A07"/>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24C7"/>
    <w:rsid w:val="003335BE"/>
    <w:rsid w:val="00336A4E"/>
    <w:rsid w:val="00342674"/>
    <w:rsid w:val="0034546F"/>
    <w:rsid w:val="00356D4A"/>
    <w:rsid w:val="00360F71"/>
    <w:rsid w:val="0036646C"/>
    <w:rsid w:val="0036658D"/>
    <w:rsid w:val="00370353"/>
    <w:rsid w:val="0037138B"/>
    <w:rsid w:val="00373382"/>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B0E"/>
    <w:rsid w:val="00507D7D"/>
    <w:rsid w:val="0051107F"/>
    <w:rsid w:val="005114DF"/>
    <w:rsid w:val="005139CF"/>
    <w:rsid w:val="00513DD6"/>
    <w:rsid w:val="0051497C"/>
    <w:rsid w:val="00516A77"/>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09F1"/>
    <w:rsid w:val="00602662"/>
    <w:rsid w:val="00602674"/>
    <w:rsid w:val="0060413E"/>
    <w:rsid w:val="0060481F"/>
    <w:rsid w:val="006048C0"/>
    <w:rsid w:val="00605463"/>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7C4D"/>
    <w:rsid w:val="007D2A01"/>
    <w:rsid w:val="007D3212"/>
    <w:rsid w:val="007D383F"/>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800"/>
    <w:rsid w:val="00845A91"/>
    <w:rsid w:val="0085555D"/>
    <w:rsid w:val="00857424"/>
    <w:rsid w:val="00861173"/>
    <w:rsid w:val="008650BE"/>
    <w:rsid w:val="008710A9"/>
    <w:rsid w:val="00871E40"/>
    <w:rsid w:val="00873B11"/>
    <w:rsid w:val="008751B6"/>
    <w:rsid w:val="0088258D"/>
    <w:rsid w:val="008834B5"/>
    <w:rsid w:val="00885961"/>
    <w:rsid w:val="008955AA"/>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0F11"/>
    <w:rsid w:val="008D1CAA"/>
    <w:rsid w:val="008D477D"/>
    <w:rsid w:val="008D5B89"/>
    <w:rsid w:val="008D5C60"/>
    <w:rsid w:val="008D6213"/>
    <w:rsid w:val="008D73CF"/>
    <w:rsid w:val="008E1B08"/>
    <w:rsid w:val="008E2813"/>
    <w:rsid w:val="008E31A9"/>
    <w:rsid w:val="008E662D"/>
    <w:rsid w:val="008E701B"/>
    <w:rsid w:val="008F2AFD"/>
    <w:rsid w:val="008F38BD"/>
    <w:rsid w:val="008F5E8D"/>
    <w:rsid w:val="008F7F90"/>
    <w:rsid w:val="00900812"/>
    <w:rsid w:val="009029D1"/>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6D2D"/>
    <w:rsid w:val="009577D7"/>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64D9"/>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7E3C"/>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53A7"/>
    <w:rsid w:val="00C93A53"/>
    <w:rsid w:val="00C97C32"/>
    <w:rsid w:val="00CA028F"/>
    <w:rsid w:val="00CA06F1"/>
    <w:rsid w:val="00CA137F"/>
    <w:rsid w:val="00CA600A"/>
    <w:rsid w:val="00CB02BF"/>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0E76"/>
    <w:rsid w:val="00E02E9C"/>
    <w:rsid w:val="00E053A7"/>
    <w:rsid w:val="00E078A1"/>
    <w:rsid w:val="00E154BD"/>
    <w:rsid w:val="00E16056"/>
    <w:rsid w:val="00E205A0"/>
    <w:rsid w:val="00E213E4"/>
    <w:rsid w:val="00E21DC3"/>
    <w:rsid w:val="00E236D5"/>
    <w:rsid w:val="00E27008"/>
    <w:rsid w:val="00E27FB5"/>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3BDF"/>
    <w:rsid w:val="00EB5885"/>
    <w:rsid w:val="00EB74D2"/>
    <w:rsid w:val="00EB7D60"/>
    <w:rsid w:val="00EC316B"/>
    <w:rsid w:val="00EC7AB2"/>
    <w:rsid w:val="00EC7F82"/>
    <w:rsid w:val="00ED0871"/>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CC9"/>
    <w:rsid w:val="00F2256D"/>
    <w:rsid w:val="00F24663"/>
    <w:rsid w:val="00F26015"/>
    <w:rsid w:val="00F309FA"/>
    <w:rsid w:val="00F3385F"/>
    <w:rsid w:val="00F340A0"/>
    <w:rsid w:val="00F356A0"/>
    <w:rsid w:val="00F35B73"/>
    <w:rsid w:val="00F36AAF"/>
    <w:rsid w:val="00F36F1F"/>
    <w:rsid w:val="00F37F9D"/>
    <w:rsid w:val="00F409C7"/>
    <w:rsid w:val="00F4127E"/>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18F3"/>
    <w:rsid w:val="00FB212C"/>
    <w:rsid w:val="00FB379B"/>
    <w:rsid w:val="00FB4B0D"/>
    <w:rsid w:val="00FB6E8C"/>
    <w:rsid w:val="00FC0560"/>
    <w:rsid w:val="00FC2220"/>
    <w:rsid w:val="00FC38A4"/>
    <w:rsid w:val="00FC67FA"/>
    <w:rsid w:val="00FC6AF4"/>
    <w:rsid w:val="00FD0604"/>
    <w:rsid w:val="00FD3D59"/>
    <w:rsid w:val="00FD644E"/>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562B6C72-A4D9-4E35-B1F3-B973461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6594-84F3-4E12-B1E4-C2F2EB5C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2025-03-17T04:49:00Z</cp:lastPrinted>
  <dcterms:created xsi:type="dcterms:W3CDTF">2025-03-18T16:52:00Z</dcterms:created>
  <dcterms:modified xsi:type="dcterms:W3CDTF">2025-03-18T16:52:00Z</dcterms:modified>
</cp:coreProperties>
</file>